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E2743" w14:textId="5F6D0C47" w:rsidR="1E58E053" w:rsidRDefault="1E58E053" w:rsidP="3F79322B">
      <w:pPr>
        <w:rPr>
          <w:rFonts w:eastAsiaTheme="minorEastAsia"/>
          <w:b/>
          <w:bCs/>
          <w:sz w:val="36"/>
          <w:szCs w:val="36"/>
        </w:rPr>
      </w:pPr>
      <w:r w:rsidRPr="3F79322B">
        <w:rPr>
          <w:rFonts w:eastAsiaTheme="minorEastAsia"/>
          <w:b/>
          <w:bCs/>
          <w:sz w:val="36"/>
          <w:szCs w:val="36"/>
        </w:rPr>
        <w:t xml:space="preserve">Academic Program </w:t>
      </w:r>
      <w:r w:rsidR="476B1BB3" w:rsidRPr="3F79322B">
        <w:rPr>
          <w:rFonts w:eastAsiaTheme="minorEastAsia"/>
          <w:b/>
          <w:bCs/>
          <w:sz w:val="36"/>
          <w:szCs w:val="36"/>
        </w:rPr>
        <w:t>Details</w:t>
      </w:r>
    </w:p>
    <w:p w14:paraId="0E855523" w14:textId="13D70337" w:rsidR="3F79322B" w:rsidRDefault="3F79322B" w:rsidP="3F79322B">
      <w:pPr>
        <w:rPr>
          <w:rFonts w:eastAsiaTheme="minorEastAsia"/>
          <w:sz w:val="24"/>
          <w:szCs w:val="24"/>
        </w:rPr>
      </w:pPr>
    </w:p>
    <w:p w14:paraId="1263A605" w14:textId="493B4419" w:rsidR="0773BA7C" w:rsidRDefault="00000000" w:rsidP="3F79322B">
      <w:pPr>
        <w:rPr>
          <w:rFonts w:eastAsiaTheme="minorEastAsia"/>
          <w:sz w:val="24"/>
          <w:szCs w:val="24"/>
        </w:rPr>
      </w:pPr>
      <w:hyperlink r:id="rId8">
        <w:r w:rsidR="0773BA7C" w:rsidRPr="3F79322B">
          <w:rPr>
            <w:rStyle w:val="Hyperlink"/>
            <w:rFonts w:eastAsiaTheme="minorEastAsia"/>
            <w:color w:val="auto"/>
            <w:sz w:val="24"/>
            <w:szCs w:val="24"/>
          </w:rPr>
          <w:t>International Institute of Business Analysis™ (IIBA</w:t>
        </w:r>
      </w:hyperlink>
      <w:r w:rsidR="0773BA7C" w:rsidRPr="3F79322B">
        <w:rPr>
          <w:rFonts w:eastAsiaTheme="minorEastAsia"/>
          <w:sz w:val="24"/>
          <w:szCs w:val="24"/>
          <w:vertAlign w:val="superscript"/>
        </w:rPr>
        <w:t>®</w:t>
      </w:r>
      <w:r w:rsidR="0773BA7C" w:rsidRPr="3F79322B">
        <w:rPr>
          <w:rFonts w:eastAsiaTheme="minorEastAsia"/>
          <w:sz w:val="24"/>
          <w:szCs w:val="24"/>
        </w:rPr>
        <w:t>) is the leading association for business analysis around the globe, supporting students and professionals in business analysis and related business roles by maintaining global standards for the practice and certification through professional development resources, industry research, career resources, leading events, volunteering opportunities</w:t>
      </w:r>
      <w:r w:rsidR="01F04E65" w:rsidRPr="3F79322B">
        <w:rPr>
          <w:rFonts w:eastAsiaTheme="minorEastAsia"/>
          <w:sz w:val="24"/>
          <w:szCs w:val="24"/>
        </w:rPr>
        <w:t>,</w:t>
      </w:r>
      <w:r w:rsidR="0773BA7C" w:rsidRPr="3F79322B">
        <w:rPr>
          <w:rFonts w:eastAsiaTheme="minorEastAsia"/>
          <w:sz w:val="24"/>
          <w:szCs w:val="24"/>
        </w:rPr>
        <w:t xml:space="preserve"> and networking. </w:t>
      </w:r>
    </w:p>
    <w:p w14:paraId="3EBA7B19" w14:textId="230A1962" w:rsidR="0773BA7C" w:rsidRDefault="0773BA7C" w:rsidP="3F79322B">
      <w:pPr>
        <w:rPr>
          <w:rFonts w:eastAsiaTheme="minorEastAsia"/>
          <w:sz w:val="24"/>
          <w:szCs w:val="24"/>
        </w:rPr>
      </w:pPr>
      <w:r w:rsidRPr="3F79322B">
        <w:rPr>
          <w:rFonts w:eastAsiaTheme="minorEastAsia"/>
          <w:sz w:val="24"/>
          <w:szCs w:val="24"/>
        </w:rPr>
        <w:t xml:space="preserve">IIBA is committed to the growth of the business analysis profession by supporting education providers. Through </w:t>
      </w:r>
      <w:hyperlink r:id="rId9">
        <w:r w:rsidR="655A5E63" w:rsidRPr="3F79322B">
          <w:rPr>
            <w:rStyle w:val="Hyperlink"/>
            <w:rFonts w:eastAsiaTheme="minorEastAsia"/>
            <w:color w:val="auto"/>
            <w:sz w:val="24"/>
            <w:szCs w:val="24"/>
          </w:rPr>
          <w:t>IIBA’s</w:t>
        </w:r>
        <w:r w:rsidRPr="3F79322B">
          <w:rPr>
            <w:rStyle w:val="Hyperlink"/>
            <w:rFonts w:eastAsiaTheme="minorEastAsia"/>
            <w:color w:val="auto"/>
            <w:sz w:val="24"/>
            <w:szCs w:val="24"/>
          </w:rPr>
          <w:t xml:space="preserve"> </w:t>
        </w:r>
        <w:r w:rsidR="006E3500">
          <w:rPr>
            <w:rStyle w:val="Hyperlink"/>
            <w:rFonts w:eastAsiaTheme="minorEastAsia"/>
            <w:color w:val="auto"/>
            <w:sz w:val="24"/>
            <w:szCs w:val="24"/>
          </w:rPr>
          <w:t>G</w:t>
        </w:r>
        <w:r w:rsidR="1291F49C" w:rsidRPr="3F79322B">
          <w:rPr>
            <w:rStyle w:val="Hyperlink"/>
            <w:rFonts w:eastAsiaTheme="minorEastAsia"/>
            <w:color w:val="auto"/>
            <w:sz w:val="24"/>
            <w:szCs w:val="24"/>
          </w:rPr>
          <w:t xml:space="preserve">lobal </w:t>
        </w:r>
        <w:r w:rsidRPr="3F79322B">
          <w:rPr>
            <w:rStyle w:val="Hyperlink"/>
            <w:rFonts w:eastAsiaTheme="minorEastAsia"/>
            <w:color w:val="auto"/>
            <w:sz w:val="24"/>
            <w:szCs w:val="24"/>
          </w:rPr>
          <w:t>Academic Program</w:t>
        </w:r>
      </w:hyperlink>
      <w:r w:rsidR="4A9BFE3F" w:rsidRPr="3F79322B">
        <w:rPr>
          <w:rFonts w:eastAsiaTheme="minorEastAsia"/>
          <w:sz w:val="24"/>
          <w:szCs w:val="24"/>
        </w:rPr>
        <w:t>,</w:t>
      </w:r>
      <w:r w:rsidRPr="3F79322B">
        <w:rPr>
          <w:rFonts w:eastAsiaTheme="minorEastAsia"/>
          <w:sz w:val="24"/>
          <w:szCs w:val="24"/>
        </w:rPr>
        <w:t xml:space="preserve"> </w:t>
      </w:r>
      <w:r w:rsidR="2381D715" w:rsidRPr="3F79322B">
        <w:rPr>
          <w:rFonts w:eastAsiaTheme="minorEastAsia"/>
          <w:sz w:val="24"/>
          <w:szCs w:val="24"/>
        </w:rPr>
        <w:t>it</w:t>
      </w:r>
      <w:r w:rsidRPr="3F79322B">
        <w:rPr>
          <w:rFonts w:eastAsiaTheme="minorEastAsia"/>
          <w:sz w:val="24"/>
          <w:szCs w:val="24"/>
        </w:rPr>
        <w:t xml:space="preserve"> endorses</w:t>
      </w:r>
      <w:r w:rsidR="27990AA8" w:rsidRPr="3F79322B">
        <w:rPr>
          <w:rFonts w:eastAsiaTheme="minorEastAsia"/>
          <w:sz w:val="24"/>
          <w:szCs w:val="24"/>
        </w:rPr>
        <w:t xml:space="preserve"> </w:t>
      </w:r>
      <w:r w:rsidRPr="3F79322B">
        <w:rPr>
          <w:rFonts w:eastAsiaTheme="minorEastAsia"/>
          <w:sz w:val="24"/>
          <w:szCs w:val="24"/>
        </w:rPr>
        <w:t>business analysis courses and programs</w:t>
      </w:r>
      <w:r w:rsidR="5D525B70" w:rsidRPr="3F79322B">
        <w:rPr>
          <w:rFonts w:eastAsiaTheme="minorEastAsia"/>
          <w:sz w:val="24"/>
          <w:szCs w:val="24"/>
        </w:rPr>
        <w:t xml:space="preserve"> for academic institutions of all sizes</w:t>
      </w:r>
      <w:r w:rsidRPr="3F79322B">
        <w:rPr>
          <w:rFonts w:eastAsiaTheme="minorEastAsia"/>
          <w:sz w:val="24"/>
          <w:szCs w:val="24"/>
        </w:rPr>
        <w:t>. An IIBA endorsed course:</w:t>
      </w:r>
    </w:p>
    <w:p w14:paraId="62850A03" w14:textId="029B32C7" w:rsidR="0773BA7C" w:rsidRDefault="0773BA7C" w:rsidP="3F79322B">
      <w:pPr>
        <w:pStyle w:val="ListParagraph"/>
        <w:numPr>
          <w:ilvl w:val="0"/>
          <w:numId w:val="1"/>
        </w:numPr>
        <w:spacing w:line="254" w:lineRule="auto"/>
        <w:rPr>
          <w:rFonts w:eastAsiaTheme="minorEastAsia"/>
          <w:sz w:val="24"/>
          <w:szCs w:val="24"/>
        </w:rPr>
      </w:pPr>
      <w:r w:rsidRPr="3F79322B">
        <w:rPr>
          <w:rFonts w:eastAsiaTheme="minorEastAsia"/>
          <w:sz w:val="24"/>
          <w:szCs w:val="24"/>
        </w:rPr>
        <w:t xml:space="preserve">Asserts alignment to </w:t>
      </w:r>
      <w:r w:rsidRPr="3F79322B">
        <w:rPr>
          <w:rFonts w:eastAsiaTheme="minorEastAsia"/>
          <w:i/>
          <w:iCs/>
          <w:sz w:val="24"/>
          <w:szCs w:val="24"/>
        </w:rPr>
        <w:t>A Guide to the Business Analysis Body of Knowledge</w:t>
      </w:r>
      <w:r w:rsidRPr="3F79322B">
        <w:rPr>
          <w:rFonts w:eastAsiaTheme="minorEastAsia"/>
          <w:sz w:val="24"/>
          <w:szCs w:val="24"/>
          <w:vertAlign w:val="superscript"/>
        </w:rPr>
        <w:t>®</w:t>
      </w:r>
      <w:r w:rsidRPr="3F79322B">
        <w:rPr>
          <w:rFonts w:eastAsiaTheme="minorEastAsia"/>
          <w:i/>
          <w:iCs/>
          <w:sz w:val="24"/>
          <w:szCs w:val="24"/>
        </w:rPr>
        <w:t xml:space="preserve"> (BABOK</w:t>
      </w:r>
      <w:r w:rsidRPr="3F79322B">
        <w:rPr>
          <w:rFonts w:eastAsiaTheme="minorEastAsia"/>
          <w:sz w:val="24"/>
          <w:szCs w:val="24"/>
          <w:vertAlign w:val="superscript"/>
        </w:rPr>
        <w:t>®</w:t>
      </w:r>
      <w:r w:rsidRPr="3F79322B">
        <w:rPr>
          <w:rFonts w:eastAsiaTheme="minorEastAsia"/>
          <w:i/>
          <w:iCs/>
          <w:sz w:val="24"/>
          <w:szCs w:val="24"/>
        </w:rPr>
        <w:t xml:space="preserve"> Guide), </w:t>
      </w:r>
      <w:r w:rsidRPr="3F79322B">
        <w:rPr>
          <w:rFonts w:eastAsiaTheme="minorEastAsia"/>
          <w:sz w:val="24"/>
          <w:szCs w:val="24"/>
        </w:rPr>
        <w:t xml:space="preserve">the internationally recognized body of knowledge for the practice of business analysis </w:t>
      </w:r>
    </w:p>
    <w:p w14:paraId="058932E3" w14:textId="5F529985" w:rsidR="0773BA7C" w:rsidRDefault="0773BA7C" w:rsidP="3F79322B">
      <w:pPr>
        <w:pStyle w:val="ListParagraph"/>
        <w:numPr>
          <w:ilvl w:val="0"/>
          <w:numId w:val="1"/>
        </w:numPr>
        <w:spacing w:line="254" w:lineRule="auto"/>
        <w:rPr>
          <w:rFonts w:eastAsiaTheme="minorEastAsia"/>
          <w:sz w:val="24"/>
          <w:szCs w:val="24"/>
        </w:rPr>
      </w:pPr>
      <w:r w:rsidRPr="3F79322B">
        <w:rPr>
          <w:rFonts w:eastAsiaTheme="minorEastAsia"/>
          <w:sz w:val="24"/>
          <w:szCs w:val="24"/>
        </w:rPr>
        <w:t xml:space="preserve">Meets industry and internationally recognized standards and best practices in business analysis, ensuring learners develop the skills companies need most </w:t>
      </w:r>
      <w:r w:rsidR="002356C8">
        <w:rPr>
          <w:rFonts w:eastAsiaTheme="minorEastAsia"/>
          <w:sz w:val="24"/>
          <w:szCs w:val="24"/>
        </w:rPr>
        <w:t xml:space="preserve">now </w:t>
      </w:r>
      <w:r w:rsidRPr="3F79322B">
        <w:rPr>
          <w:rFonts w:eastAsiaTheme="minorEastAsia"/>
          <w:sz w:val="24"/>
          <w:szCs w:val="24"/>
        </w:rPr>
        <w:t>and beyond</w:t>
      </w:r>
    </w:p>
    <w:p w14:paraId="5D511BE2" w14:textId="6D2A481E" w:rsidR="09341A70" w:rsidRDefault="09341A70" w:rsidP="3F79322B">
      <w:pPr>
        <w:pStyle w:val="ListParagraph"/>
        <w:numPr>
          <w:ilvl w:val="0"/>
          <w:numId w:val="1"/>
        </w:numPr>
        <w:spacing w:line="254" w:lineRule="auto"/>
        <w:rPr>
          <w:rFonts w:eastAsiaTheme="minorEastAsia"/>
          <w:sz w:val="24"/>
          <w:szCs w:val="24"/>
        </w:rPr>
      </w:pPr>
      <w:r w:rsidRPr="3F79322B">
        <w:rPr>
          <w:rFonts w:eastAsiaTheme="minorEastAsia"/>
          <w:sz w:val="24"/>
          <w:szCs w:val="24"/>
        </w:rPr>
        <w:t>Allows s</w:t>
      </w:r>
      <w:r w:rsidR="0773BA7C" w:rsidRPr="3F79322B">
        <w:rPr>
          <w:rFonts w:eastAsiaTheme="minorEastAsia"/>
          <w:sz w:val="24"/>
          <w:szCs w:val="24"/>
        </w:rPr>
        <w:t xml:space="preserve">tudents </w:t>
      </w:r>
      <w:r w:rsidR="664D592F" w:rsidRPr="3F79322B">
        <w:rPr>
          <w:rFonts w:eastAsiaTheme="minorEastAsia"/>
          <w:sz w:val="24"/>
          <w:szCs w:val="24"/>
        </w:rPr>
        <w:t>to</w:t>
      </w:r>
      <w:r w:rsidR="0773BA7C" w:rsidRPr="3F79322B">
        <w:rPr>
          <w:rFonts w:eastAsiaTheme="minorEastAsia"/>
          <w:sz w:val="24"/>
          <w:szCs w:val="24"/>
        </w:rPr>
        <w:t xml:space="preserve"> apply the endorsed course hours towards the professional development requirements for the </w:t>
      </w:r>
      <w:r w:rsidR="0773BA7C" w:rsidRPr="3F79322B">
        <w:rPr>
          <w:rFonts w:eastAsiaTheme="minorEastAsia"/>
          <w:i/>
          <w:iCs/>
          <w:sz w:val="24"/>
          <w:szCs w:val="24"/>
        </w:rPr>
        <w:t>Entry Certificate in Business Analysis™</w:t>
      </w:r>
      <w:r w:rsidR="0773BA7C" w:rsidRPr="3F79322B">
        <w:rPr>
          <w:rFonts w:eastAsiaTheme="minorEastAsia"/>
          <w:sz w:val="24"/>
          <w:szCs w:val="24"/>
        </w:rPr>
        <w:t xml:space="preserve"> </w:t>
      </w:r>
      <w:r w:rsidR="0773BA7C" w:rsidRPr="3F79322B">
        <w:rPr>
          <w:rFonts w:eastAsiaTheme="minorEastAsia"/>
          <w:i/>
          <w:iCs/>
          <w:sz w:val="24"/>
          <w:szCs w:val="24"/>
        </w:rPr>
        <w:t xml:space="preserve">(ECBA™), designed </w:t>
      </w:r>
      <w:r w:rsidR="0773BA7C" w:rsidRPr="3F79322B">
        <w:rPr>
          <w:rFonts w:eastAsiaTheme="minorEastAsia"/>
          <w:sz w:val="24"/>
          <w:szCs w:val="24"/>
        </w:rPr>
        <w:t xml:space="preserve">specifically for students with no work experience </w:t>
      </w:r>
    </w:p>
    <w:p w14:paraId="267F30A7" w14:textId="44CA953F" w:rsidR="0773BA7C" w:rsidRDefault="0773BA7C" w:rsidP="3F79322B">
      <w:pPr>
        <w:rPr>
          <w:rFonts w:eastAsiaTheme="minorEastAsia"/>
          <w:sz w:val="24"/>
          <w:szCs w:val="24"/>
        </w:rPr>
      </w:pPr>
      <w:r w:rsidRPr="3F79322B">
        <w:rPr>
          <w:rFonts w:eastAsiaTheme="minorEastAsia"/>
          <w:sz w:val="24"/>
          <w:szCs w:val="24"/>
        </w:rPr>
        <w:t>As the business analysis profession and practice continue</w:t>
      </w:r>
      <w:r w:rsidR="5F7EFE53" w:rsidRPr="3F79322B">
        <w:rPr>
          <w:rFonts w:eastAsiaTheme="minorEastAsia"/>
          <w:sz w:val="24"/>
          <w:szCs w:val="24"/>
        </w:rPr>
        <w:t>s</w:t>
      </w:r>
      <w:r w:rsidRPr="3F79322B">
        <w:rPr>
          <w:rFonts w:eastAsiaTheme="minorEastAsia"/>
          <w:sz w:val="24"/>
          <w:szCs w:val="24"/>
        </w:rPr>
        <w:t xml:space="preserve"> to evolve</w:t>
      </w:r>
      <w:r w:rsidR="69EE50A0" w:rsidRPr="3F79322B">
        <w:rPr>
          <w:rFonts w:eastAsiaTheme="minorEastAsia"/>
          <w:sz w:val="24"/>
          <w:szCs w:val="24"/>
        </w:rPr>
        <w:t>,</w:t>
      </w:r>
      <w:r w:rsidRPr="3F79322B">
        <w:rPr>
          <w:rFonts w:eastAsiaTheme="minorEastAsia"/>
          <w:sz w:val="24"/>
          <w:szCs w:val="24"/>
        </w:rPr>
        <w:t xml:space="preserve"> so do the needs of academic institutions around the globe to get their graduates job-ready and enter the </w:t>
      </w:r>
      <w:r w:rsidR="6C0582E3" w:rsidRPr="3F79322B">
        <w:rPr>
          <w:rFonts w:eastAsiaTheme="minorEastAsia"/>
          <w:sz w:val="24"/>
          <w:szCs w:val="24"/>
        </w:rPr>
        <w:t>workforce</w:t>
      </w:r>
      <w:r w:rsidRPr="3F79322B">
        <w:rPr>
          <w:rFonts w:eastAsiaTheme="minorEastAsia"/>
          <w:sz w:val="24"/>
          <w:szCs w:val="24"/>
        </w:rPr>
        <w:t xml:space="preserve"> </w:t>
      </w:r>
      <w:r w:rsidR="3956D122" w:rsidRPr="3F79322B">
        <w:rPr>
          <w:rFonts w:eastAsiaTheme="minorEastAsia"/>
          <w:sz w:val="24"/>
          <w:szCs w:val="24"/>
        </w:rPr>
        <w:t>ready to meet tomorrow’s business challenges</w:t>
      </w:r>
      <w:r w:rsidRPr="3F79322B">
        <w:rPr>
          <w:rFonts w:eastAsiaTheme="minorEastAsia"/>
          <w:sz w:val="24"/>
          <w:szCs w:val="24"/>
        </w:rPr>
        <w:t xml:space="preserve">. Earning </w:t>
      </w:r>
      <w:hyperlink r:id="rId10">
        <w:r w:rsidR="4C6C4794" w:rsidRPr="3F79322B">
          <w:rPr>
            <w:rStyle w:val="Hyperlink"/>
            <w:rFonts w:eastAsiaTheme="minorEastAsia"/>
            <w:color w:val="auto"/>
            <w:sz w:val="24"/>
            <w:szCs w:val="24"/>
          </w:rPr>
          <w:t>IIBA’s Entry Certificate in Business Analysis™ (ECBA</w:t>
        </w:r>
      </w:hyperlink>
      <w:r w:rsidR="4C6C4794" w:rsidRPr="3F79322B">
        <w:rPr>
          <w:rFonts w:eastAsiaTheme="minorEastAsia"/>
          <w:sz w:val="24"/>
          <w:szCs w:val="24"/>
        </w:rPr>
        <w:t>™)</w:t>
      </w:r>
      <w:r w:rsidRPr="3F79322B">
        <w:rPr>
          <w:rFonts w:eastAsiaTheme="minorEastAsia"/>
          <w:sz w:val="24"/>
          <w:szCs w:val="24"/>
        </w:rPr>
        <w:t xml:space="preserve"> credential, and achieving certification in general, has been shown to increase employability, differentiation amongst a co</w:t>
      </w:r>
      <w:r w:rsidR="0AAB475E" w:rsidRPr="3F79322B">
        <w:rPr>
          <w:rFonts w:eastAsiaTheme="minorEastAsia"/>
          <w:sz w:val="24"/>
          <w:szCs w:val="24"/>
        </w:rPr>
        <w:t>mpetitive</w:t>
      </w:r>
      <w:r w:rsidRPr="3F79322B">
        <w:rPr>
          <w:rFonts w:eastAsiaTheme="minorEastAsia"/>
          <w:sz w:val="24"/>
          <w:szCs w:val="24"/>
        </w:rPr>
        <w:t xml:space="preserve"> </w:t>
      </w:r>
      <w:r w:rsidR="006E3500" w:rsidRPr="3F79322B">
        <w:rPr>
          <w:rFonts w:eastAsiaTheme="minorEastAsia"/>
          <w:sz w:val="24"/>
          <w:szCs w:val="24"/>
        </w:rPr>
        <w:t>labor</w:t>
      </w:r>
      <w:r w:rsidRPr="3F79322B">
        <w:rPr>
          <w:rFonts w:eastAsiaTheme="minorEastAsia"/>
          <w:sz w:val="24"/>
          <w:szCs w:val="24"/>
        </w:rPr>
        <w:t xml:space="preserve"> market,</w:t>
      </w:r>
      <w:r w:rsidR="5D308D2E" w:rsidRPr="3F79322B">
        <w:rPr>
          <w:rFonts w:eastAsiaTheme="minorEastAsia"/>
          <w:sz w:val="24"/>
          <w:szCs w:val="24"/>
        </w:rPr>
        <w:t xml:space="preserve"> </w:t>
      </w:r>
      <w:r w:rsidRPr="3F79322B">
        <w:rPr>
          <w:rFonts w:eastAsiaTheme="minorEastAsia"/>
          <w:sz w:val="24"/>
          <w:szCs w:val="24"/>
        </w:rPr>
        <w:t>salary potential</w:t>
      </w:r>
      <w:r w:rsidR="67923A5E" w:rsidRPr="3F79322B">
        <w:rPr>
          <w:rFonts w:eastAsiaTheme="minorEastAsia"/>
          <w:sz w:val="24"/>
          <w:szCs w:val="24"/>
        </w:rPr>
        <w:t>,</w:t>
      </w:r>
      <w:r w:rsidRPr="3F79322B">
        <w:rPr>
          <w:rFonts w:eastAsiaTheme="minorEastAsia"/>
          <w:sz w:val="24"/>
          <w:szCs w:val="24"/>
        </w:rPr>
        <w:t xml:space="preserve"> and confidence on the job</w:t>
      </w:r>
      <w:r w:rsidR="46E4ACF7" w:rsidRPr="3F79322B">
        <w:rPr>
          <w:rFonts w:eastAsiaTheme="minorEastAsia"/>
          <w:sz w:val="24"/>
          <w:szCs w:val="24"/>
        </w:rPr>
        <w:t>,</w:t>
      </w:r>
      <w:r w:rsidRPr="3F79322B">
        <w:rPr>
          <w:rFonts w:eastAsiaTheme="minorEastAsia"/>
          <w:sz w:val="24"/>
          <w:szCs w:val="24"/>
        </w:rPr>
        <w:t xml:space="preserve"> as cited in</w:t>
      </w:r>
      <w:r w:rsidR="10014086" w:rsidRPr="3F79322B">
        <w:rPr>
          <w:rFonts w:eastAsiaTheme="minorEastAsia"/>
          <w:sz w:val="24"/>
          <w:szCs w:val="24"/>
        </w:rPr>
        <w:t xml:space="preserve"> the </w:t>
      </w:r>
      <w:hyperlink r:id="rId11">
        <w:r w:rsidRPr="3F79322B">
          <w:rPr>
            <w:rStyle w:val="Hyperlink"/>
            <w:rFonts w:eastAsiaTheme="minorEastAsia"/>
            <w:i/>
            <w:iCs/>
            <w:color w:val="auto"/>
            <w:sz w:val="24"/>
            <w:szCs w:val="24"/>
          </w:rPr>
          <w:t>2020 Global Business Analysis Salary Survey.</w:t>
        </w:r>
      </w:hyperlink>
    </w:p>
    <w:p w14:paraId="560EBD6C" w14:textId="5BAFDB4C" w:rsidR="52037E36" w:rsidRDefault="52037E36" w:rsidP="3F79322B">
      <w:pPr>
        <w:rPr>
          <w:sz w:val="24"/>
          <w:szCs w:val="24"/>
        </w:rPr>
      </w:pPr>
      <w:r w:rsidRPr="3F79322B">
        <w:rPr>
          <w:sz w:val="24"/>
          <w:szCs w:val="24"/>
        </w:rPr>
        <w:t xml:space="preserve">Learn more about IIBA’s Academic Program at: </w:t>
      </w:r>
      <w:hyperlink r:id="rId12">
        <w:r w:rsidRPr="3F79322B">
          <w:rPr>
            <w:rStyle w:val="Hyperlink"/>
            <w:sz w:val="24"/>
            <w:szCs w:val="24"/>
          </w:rPr>
          <w:t>https://www.iiba.org/membership/academic-program/</w:t>
        </w:r>
      </w:hyperlink>
    </w:p>
    <w:p w14:paraId="27E48017" w14:textId="5D4616D9" w:rsidR="3F79322B" w:rsidRDefault="3F79322B" w:rsidP="3F79322B">
      <w:pPr>
        <w:rPr>
          <w:sz w:val="24"/>
          <w:szCs w:val="24"/>
        </w:rPr>
      </w:pPr>
    </w:p>
    <w:p w14:paraId="41ADEBF6" w14:textId="28EA518E" w:rsidR="3F79322B" w:rsidRDefault="3F79322B" w:rsidP="3F79322B">
      <w:pPr>
        <w:rPr>
          <w:sz w:val="24"/>
          <w:szCs w:val="24"/>
        </w:rPr>
      </w:pPr>
    </w:p>
    <w:p w14:paraId="095E8D93" w14:textId="6D9ABF59" w:rsidR="5EA7BA1C" w:rsidRDefault="5EA7BA1C" w:rsidP="3F79322B">
      <w:pPr>
        <w:rPr>
          <w:b/>
          <w:bCs/>
          <w:sz w:val="32"/>
          <w:szCs w:val="32"/>
        </w:rPr>
      </w:pPr>
      <w:r w:rsidRPr="3F79322B">
        <w:rPr>
          <w:b/>
          <w:bCs/>
          <w:sz w:val="32"/>
          <w:szCs w:val="32"/>
        </w:rPr>
        <w:t xml:space="preserve">IIBA’s </w:t>
      </w:r>
      <w:r w:rsidR="0770DF9F" w:rsidRPr="3F79322B">
        <w:rPr>
          <w:b/>
          <w:bCs/>
          <w:sz w:val="32"/>
          <w:szCs w:val="32"/>
        </w:rPr>
        <w:t xml:space="preserve">Press Release Boilerplate and </w:t>
      </w:r>
      <w:r w:rsidR="0BDDD12F" w:rsidRPr="3F79322B">
        <w:rPr>
          <w:b/>
          <w:bCs/>
          <w:sz w:val="32"/>
          <w:szCs w:val="32"/>
        </w:rPr>
        <w:t>Contact</w:t>
      </w:r>
      <w:r w:rsidR="0770DF9F" w:rsidRPr="3F79322B">
        <w:rPr>
          <w:b/>
          <w:bCs/>
          <w:sz w:val="32"/>
          <w:szCs w:val="32"/>
        </w:rPr>
        <w:t>:</w:t>
      </w:r>
    </w:p>
    <w:p w14:paraId="449EB360" w14:textId="1C7B4E5B" w:rsidR="3F79322B" w:rsidRDefault="3F79322B" w:rsidP="3F79322B">
      <w:pPr>
        <w:rPr>
          <w:sz w:val="24"/>
          <w:szCs w:val="24"/>
        </w:rPr>
      </w:pPr>
    </w:p>
    <w:p w14:paraId="0BC5935E" w14:textId="5A2D7553" w:rsidR="0770DF9F" w:rsidRDefault="0770DF9F" w:rsidP="3F79322B">
      <w:pPr>
        <w:rPr>
          <w:b/>
          <w:bCs/>
          <w:sz w:val="24"/>
          <w:szCs w:val="24"/>
        </w:rPr>
      </w:pPr>
      <w:r w:rsidRPr="3F79322B">
        <w:rPr>
          <w:b/>
          <w:bCs/>
          <w:sz w:val="24"/>
          <w:szCs w:val="24"/>
        </w:rPr>
        <w:t>About IIBA</w:t>
      </w:r>
    </w:p>
    <w:p w14:paraId="41C716EA" w14:textId="6728266E" w:rsidR="0770DF9F" w:rsidRDefault="0770DF9F" w:rsidP="3F79322B">
      <w:pPr>
        <w:rPr>
          <w:sz w:val="24"/>
          <w:szCs w:val="24"/>
        </w:rPr>
      </w:pPr>
      <w:r w:rsidRPr="3F79322B">
        <w:rPr>
          <w:sz w:val="24"/>
          <w:szCs w:val="24"/>
        </w:rPr>
        <w:t xml:space="preserve">International Institute of Business Analysis™ (IIBA®) is a professional association dedicated to supporting business analysis professionals to deliver better business outcomes. IIBA connects almost 30,000 Members, over 100 Chapters, and more than 500 training, academic, and </w:t>
      </w:r>
      <w:r w:rsidRPr="3F79322B">
        <w:rPr>
          <w:sz w:val="24"/>
          <w:szCs w:val="24"/>
        </w:rPr>
        <w:lastRenderedPageBreak/>
        <w:t xml:space="preserve">corporate partners around the world. As the global voice of the business analysis community, IIBA supports recognition of the profession, networking and community engagement, standards and resource development, and comprehensive certification programs. For more information visit </w:t>
      </w:r>
      <w:hyperlink r:id="rId13">
        <w:r w:rsidRPr="3F79322B">
          <w:rPr>
            <w:rStyle w:val="Hyperlink"/>
            <w:sz w:val="24"/>
            <w:szCs w:val="24"/>
          </w:rPr>
          <w:t>iiba.org</w:t>
        </w:r>
      </w:hyperlink>
      <w:r w:rsidRPr="3F79322B">
        <w:rPr>
          <w:sz w:val="24"/>
          <w:szCs w:val="24"/>
        </w:rPr>
        <w:t>.</w:t>
      </w:r>
    </w:p>
    <w:p w14:paraId="55F1D934" w14:textId="0CEA8C25" w:rsidR="3F79322B" w:rsidRDefault="3F79322B" w:rsidP="3F79322B">
      <w:pPr>
        <w:rPr>
          <w:sz w:val="24"/>
          <w:szCs w:val="24"/>
        </w:rPr>
      </w:pPr>
    </w:p>
    <w:p w14:paraId="351D968B" w14:textId="7FD492F5" w:rsidR="0770DF9F" w:rsidRDefault="0770DF9F" w:rsidP="3F79322B">
      <w:pPr>
        <w:rPr>
          <w:b/>
          <w:bCs/>
          <w:sz w:val="24"/>
          <w:szCs w:val="24"/>
        </w:rPr>
      </w:pPr>
      <w:r w:rsidRPr="3F79322B">
        <w:rPr>
          <w:b/>
          <w:bCs/>
          <w:sz w:val="24"/>
          <w:szCs w:val="24"/>
        </w:rPr>
        <w:t>Media Contact:</w:t>
      </w:r>
    </w:p>
    <w:p w14:paraId="5C49F31E" w14:textId="7F33C681" w:rsidR="0770DF9F" w:rsidRDefault="006E3500" w:rsidP="3F79322B">
      <w:pPr>
        <w:rPr>
          <w:sz w:val="24"/>
          <w:szCs w:val="24"/>
        </w:rPr>
      </w:pPr>
      <w:r>
        <w:rPr>
          <w:sz w:val="24"/>
          <w:szCs w:val="24"/>
        </w:rPr>
        <w:t>Sema Sali</w:t>
      </w:r>
      <w:r w:rsidR="0770DF9F">
        <w:br/>
      </w:r>
      <w:r>
        <w:rPr>
          <w:sz w:val="24"/>
          <w:szCs w:val="24"/>
        </w:rPr>
        <w:t>Manager, Program Marketing</w:t>
      </w:r>
      <w:r w:rsidR="0770DF9F">
        <w:br/>
      </w:r>
      <w:r>
        <w:rPr>
          <w:sz w:val="24"/>
          <w:szCs w:val="24"/>
        </w:rPr>
        <w:t>sema.sali</w:t>
      </w:r>
      <w:r w:rsidR="0770DF9F" w:rsidRPr="3F79322B">
        <w:rPr>
          <w:sz w:val="24"/>
          <w:szCs w:val="24"/>
        </w:rPr>
        <w:t>@iiba.org</w:t>
      </w:r>
      <w:r w:rsidR="0770DF9F">
        <w:br/>
      </w:r>
      <w:r w:rsidR="0770DF9F" w:rsidRPr="3F79322B">
        <w:rPr>
          <w:sz w:val="24"/>
          <w:szCs w:val="24"/>
        </w:rPr>
        <w:t>1-866-789-4422</w:t>
      </w:r>
    </w:p>
    <w:p w14:paraId="58BE17BE" w14:textId="4E32D2B0" w:rsidR="3F79322B" w:rsidRDefault="3F79322B" w:rsidP="3F79322B"/>
    <w:sectPr w:rsidR="3F793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051uur3qTsy1Ie" id="kc1u9gtT"/>
  </int:Manifest>
  <int:Observations>
    <int:Content id="kc1u9gtT">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01262"/>
    <w:multiLevelType w:val="hybridMultilevel"/>
    <w:tmpl w:val="D01C6DB0"/>
    <w:lvl w:ilvl="0" w:tplc="7822153E">
      <w:start w:val="1"/>
      <w:numFmt w:val="decimal"/>
      <w:lvlText w:val="%1."/>
      <w:lvlJc w:val="left"/>
      <w:pPr>
        <w:ind w:left="720" w:hanging="360"/>
      </w:pPr>
    </w:lvl>
    <w:lvl w:ilvl="1" w:tplc="66867B74">
      <w:start w:val="1"/>
      <w:numFmt w:val="lowerLetter"/>
      <w:lvlText w:val="%2."/>
      <w:lvlJc w:val="left"/>
      <w:pPr>
        <w:ind w:left="1440" w:hanging="360"/>
      </w:pPr>
    </w:lvl>
    <w:lvl w:ilvl="2" w:tplc="8316865C">
      <w:start w:val="1"/>
      <w:numFmt w:val="lowerRoman"/>
      <w:lvlText w:val="%3."/>
      <w:lvlJc w:val="right"/>
      <w:pPr>
        <w:ind w:left="2160" w:hanging="180"/>
      </w:pPr>
    </w:lvl>
    <w:lvl w:ilvl="3" w:tplc="0FC67BF0">
      <w:start w:val="1"/>
      <w:numFmt w:val="decimal"/>
      <w:lvlText w:val="%4."/>
      <w:lvlJc w:val="left"/>
      <w:pPr>
        <w:ind w:left="2880" w:hanging="360"/>
      </w:pPr>
    </w:lvl>
    <w:lvl w:ilvl="4" w:tplc="0BE4966C">
      <w:start w:val="1"/>
      <w:numFmt w:val="lowerLetter"/>
      <w:lvlText w:val="%5."/>
      <w:lvlJc w:val="left"/>
      <w:pPr>
        <w:ind w:left="3600" w:hanging="360"/>
      </w:pPr>
    </w:lvl>
    <w:lvl w:ilvl="5" w:tplc="1502749C">
      <w:start w:val="1"/>
      <w:numFmt w:val="lowerRoman"/>
      <w:lvlText w:val="%6."/>
      <w:lvlJc w:val="right"/>
      <w:pPr>
        <w:ind w:left="4320" w:hanging="180"/>
      </w:pPr>
    </w:lvl>
    <w:lvl w:ilvl="6" w:tplc="278202B4">
      <w:start w:val="1"/>
      <w:numFmt w:val="decimal"/>
      <w:lvlText w:val="%7."/>
      <w:lvlJc w:val="left"/>
      <w:pPr>
        <w:ind w:left="5040" w:hanging="360"/>
      </w:pPr>
    </w:lvl>
    <w:lvl w:ilvl="7" w:tplc="17462AD6">
      <w:start w:val="1"/>
      <w:numFmt w:val="lowerLetter"/>
      <w:lvlText w:val="%8."/>
      <w:lvlJc w:val="left"/>
      <w:pPr>
        <w:ind w:left="5760" w:hanging="360"/>
      </w:pPr>
    </w:lvl>
    <w:lvl w:ilvl="8" w:tplc="BB368116">
      <w:start w:val="1"/>
      <w:numFmt w:val="lowerRoman"/>
      <w:lvlText w:val="%9."/>
      <w:lvlJc w:val="right"/>
      <w:pPr>
        <w:ind w:left="6480" w:hanging="180"/>
      </w:pPr>
    </w:lvl>
  </w:abstractNum>
  <w:num w:numId="1" w16cid:durableId="52929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822525"/>
    <w:rsid w:val="002356C8"/>
    <w:rsid w:val="006E3500"/>
    <w:rsid w:val="0085C2EF"/>
    <w:rsid w:val="01F04E65"/>
    <w:rsid w:val="0770DF9F"/>
    <w:rsid w:val="0773BA7C"/>
    <w:rsid w:val="09341A70"/>
    <w:rsid w:val="0AAB475E"/>
    <w:rsid w:val="0BCC98E3"/>
    <w:rsid w:val="0BDDD12F"/>
    <w:rsid w:val="0DD77603"/>
    <w:rsid w:val="10014086"/>
    <w:rsid w:val="1291F49C"/>
    <w:rsid w:val="1A2B7DC8"/>
    <w:rsid w:val="1BB541FB"/>
    <w:rsid w:val="1E58E053"/>
    <w:rsid w:val="200DE20A"/>
    <w:rsid w:val="232C98C7"/>
    <w:rsid w:val="2381D715"/>
    <w:rsid w:val="27990AA8"/>
    <w:rsid w:val="28B004DE"/>
    <w:rsid w:val="28EBDF57"/>
    <w:rsid w:val="2F45C2B7"/>
    <w:rsid w:val="2F91446F"/>
    <w:rsid w:val="31822525"/>
    <w:rsid w:val="3898ADF6"/>
    <w:rsid w:val="3956D122"/>
    <w:rsid w:val="3F79322B"/>
    <w:rsid w:val="46E4ACF7"/>
    <w:rsid w:val="476B1BB3"/>
    <w:rsid w:val="4A9BFE3F"/>
    <w:rsid w:val="4C6C4794"/>
    <w:rsid w:val="51E46524"/>
    <w:rsid w:val="51F062C8"/>
    <w:rsid w:val="52037E36"/>
    <w:rsid w:val="527805AF"/>
    <w:rsid w:val="55ED5CA2"/>
    <w:rsid w:val="58354118"/>
    <w:rsid w:val="5924FD64"/>
    <w:rsid w:val="59D11179"/>
    <w:rsid w:val="5B6CE1DA"/>
    <w:rsid w:val="5D308D2E"/>
    <w:rsid w:val="5D525B70"/>
    <w:rsid w:val="5E8F411E"/>
    <w:rsid w:val="5EA7BA1C"/>
    <w:rsid w:val="5F7B168B"/>
    <w:rsid w:val="5F7EFE53"/>
    <w:rsid w:val="61029497"/>
    <w:rsid w:val="655A5E63"/>
    <w:rsid w:val="664D592F"/>
    <w:rsid w:val="66DE1B02"/>
    <w:rsid w:val="67923A5E"/>
    <w:rsid w:val="6844832B"/>
    <w:rsid w:val="69EE50A0"/>
    <w:rsid w:val="6A08C715"/>
    <w:rsid w:val="6C0582E3"/>
    <w:rsid w:val="73BC9E0A"/>
    <w:rsid w:val="75EF4102"/>
    <w:rsid w:val="7BAE8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2525"/>
  <w15:chartTrackingRefBased/>
  <w15:docId w15:val="{F8A4F9F5-8748-43C3-8340-638C17D4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ba.org/" TargetMode="External"/><Relationship Id="rId13" Type="http://schemas.openxmlformats.org/officeDocument/2006/relationships/hyperlink" Target="https://www.iib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iba.org/membership/academic-program/" TargetMode="External"/><Relationship Id="R8f925c26af774e2d"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iba.org/globalassets/professional-development/career-centre/global-ba-salary-survey/files/2020/2020-global-business-analysis-salary-survey-infographic.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iba.org/certification/iiba-certifications/ecba/" TargetMode="External"/><Relationship Id="rId4" Type="http://schemas.openxmlformats.org/officeDocument/2006/relationships/numbering" Target="numbering.xml"/><Relationship Id="rId9" Type="http://schemas.openxmlformats.org/officeDocument/2006/relationships/hyperlink" Target="https://www.iiba.org/membership/academic-pr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e95f24-e6dc-486f-945d-253f0ef2f0b4">
      <Terms xmlns="http://schemas.microsoft.com/office/infopath/2007/PartnerControls"/>
    </lcf76f155ced4ddcb4097134ff3c332f>
    <TaxCatchAll xmlns="7a1a9d0d-b633-45f4-b807-8de69da0d8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746BC75EF184B9BEAFE85B54A1A18" ma:contentTypeVersion="16" ma:contentTypeDescription="Create a new document." ma:contentTypeScope="" ma:versionID="40e8d3c4674d900269c8dc80472f8e06">
  <xsd:schema xmlns:xsd="http://www.w3.org/2001/XMLSchema" xmlns:xs="http://www.w3.org/2001/XMLSchema" xmlns:p="http://schemas.microsoft.com/office/2006/metadata/properties" xmlns:ns2="f4e95f24-e6dc-486f-945d-253f0ef2f0b4" xmlns:ns3="7a1a9d0d-b633-45f4-b807-8de69da0d86b" targetNamespace="http://schemas.microsoft.com/office/2006/metadata/properties" ma:root="true" ma:fieldsID="55aa2a93d5dc1d31c7d634dbe0f95698" ns2:_="" ns3:_="">
    <xsd:import namespace="f4e95f24-e6dc-486f-945d-253f0ef2f0b4"/>
    <xsd:import namespace="7a1a9d0d-b633-45f4-b807-8de69da0d8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95f24-e6dc-486f-945d-253f0ef2f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f65e-b9f8-42ea-bcc9-36a4c0cdb9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1a9d0d-b633-45f4-b807-8de69da0d8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484e71-262f-4f87-85e0-e638b93c54ee}" ma:internalName="TaxCatchAll" ma:showField="CatchAllData" ma:web="7a1a9d0d-b633-45f4-b807-8de69da0d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673A1-7089-4E94-8777-C627D6920111}">
  <ds:schemaRefs>
    <ds:schemaRef ds:uri="http://schemas.microsoft.com/office/2006/metadata/properties"/>
    <ds:schemaRef ds:uri="http://schemas.microsoft.com/office/infopath/2007/PartnerControls"/>
    <ds:schemaRef ds:uri="f4e95f24-e6dc-486f-945d-253f0ef2f0b4"/>
    <ds:schemaRef ds:uri="7a1a9d0d-b633-45f4-b807-8de69da0d86b"/>
  </ds:schemaRefs>
</ds:datastoreItem>
</file>

<file path=customXml/itemProps2.xml><?xml version="1.0" encoding="utf-8"?>
<ds:datastoreItem xmlns:ds="http://schemas.openxmlformats.org/officeDocument/2006/customXml" ds:itemID="{4500CECF-DF44-4361-982C-ECAAD5807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95f24-e6dc-486f-945d-253f0ef2f0b4"/>
    <ds:schemaRef ds:uri="7a1a9d0d-b633-45f4-b807-8de69da0d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BBD3C-ACA0-4422-A9F4-C7B55B284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Roth</dc:creator>
  <cp:keywords/>
  <dc:description/>
  <cp:lastModifiedBy>Melissa Novielli</cp:lastModifiedBy>
  <cp:revision>3</cp:revision>
  <dcterms:created xsi:type="dcterms:W3CDTF">2022-08-29T14:10:00Z</dcterms:created>
  <dcterms:modified xsi:type="dcterms:W3CDTF">2023-08-24T21:12:00Z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0x010100151746BC75EF184B9BEAFE85B54A1A18</vt:lpwstr>
  </property>
  <property fmtid="{D5CDD505-2E9C-101B-9397-08002B2CF9AE}" pid="3" name="MediaServiceImageTags">
    <vt:lpwstr/>
  </property>
</Properties>
</file>